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CF" w:rsidRDefault="006A23B1">
      <w:bookmarkStart w:id="0" w:name="_GoBack"/>
      <w:r>
        <w:drawing>
          <wp:anchor distT="0" distB="0" distL="114300" distR="114300" simplePos="0" relativeHeight="251661824" behindDoc="0" locked="0" layoutInCell="1" allowOverlap="1" wp14:anchorId="3A9DA2F2" wp14:editId="4C80F295">
            <wp:simplePos x="0" y="0"/>
            <wp:positionH relativeFrom="column">
              <wp:posOffset>1971040</wp:posOffset>
            </wp:positionH>
            <wp:positionV relativeFrom="paragraph">
              <wp:posOffset>238125</wp:posOffset>
            </wp:positionV>
            <wp:extent cx="7077075" cy="17824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TatN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7075" cy="1782445"/>
                    </a:xfrm>
                    <a:prstGeom prst="rect">
                      <a:avLst/>
                    </a:prstGeom>
                  </pic:spPr>
                </pic:pic>
              </a:graphicData>
            </a:graphic>
            <wp14:sizeRelH relativeFrom="margin">
              <wp14:pctWidth>0</wp14:pctWidth>
            </wp14:sizeRelH>
            <wp14:sizeRelV relativeFrom="margin">
              <wp14:pctHeight>0</wp14:pctHeight>
            </wp14:sizeRelV>
          </wp:anchor>
        </w:drawing>
      </w:r>
      <w:bookmarkEnd w:id="0"/>
    </w:p>
    <w:p w:rsidR="008E5FD4" w:rsidRDefault="008E5FD4">
      <w:r>
        <w:drawing>
          <wp:anchor distT="0" distB="0" distL="114300" distR="114300" simplePos="0" relativeHeight="251654656" behindDoc="1" locked="0" layoutInCell="1" allowOverlap="1" wp14:anchorId="4D2E41F0" wp14:editId="02A4705A">
            <wp:simplePos x="0" y="0"/>
            <wp:positionH relativeFrom="column">
              <wp:posOffset>-289560</wp:posOffset>
            </wp:positionH>
            <wp:positionV relativeFrom="paragraph">
              <wp:posOffset>50165</wp:posOffset>
            </wp:positionV>
            <wp:extent cx="2247900" cy="1814830"/>
            <wp:effectExtent l="0" t="0" r="0" b="0"/>
            <wp:wrapTight wrapText="bothSides">
              <wp:wrapPolygon edited="0">
                <wp:start x="0" y="0"/>
                <wp:lineTo x="0" y="21313"/>
                <wp:lineTo x="21417" y="21313"/>
                <wp:lineTo x="214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LOGORed.jpg"/>
                    <pic:cNvPicPr/>
                  </pic:nvPicPr>
                  <pic:blipFill rotWithShape="1">
                    <a:blip r:embed="rId7" cstate="print">
                      <a:extLst>
                        <a:ext uri="{28A0092B-C50C-407E-A947-70E740481C1C}">
                          <a14:useLocalDpi xmlns:a14="http://schemas.microsoft.com/office/drawing/2010/main" val="0"/>
                        </a:ext>
                      </a:extLst>
                    </a:blip>
                    <a:srcRect l="13140" t="18421" r="29926" b="22065"/>
                    <a:stretch/>
                  </pic:blipFill>
                  <pic:spPr bwMode="auto">
                    <a:xfrm>
                      <a:off x="0" y="0"/>
                      <a:ext cx="2247900" cy="1814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5FD4" w:rsidRDefault="008E5FD4">
      <w:pPr>
        <w:sectPr w:rsidR="008E5FD4" w:rsidSect="006D0E08">
          <w:pgSz w:w="15840" w:h="12240" w:orient="landscape"/>
          <w:pgMar w:top="720" w:right="720" w:bottom="720" w:left="720" w:header="720" w:footer="720" w:gutter="0"/>
          <w:cols w:space="720"/>
          <w:docGrid w:linePitch="360"/>
        </w:sectPr>
      </w:pPr>
    </w:p>
    <w:p w:rsidR="006D0E08" w:rsidRPr="006D0E08" w:rsidRDefault="006D0E08" w:rsidP="008E5FD4">
      <w:r w:rsidRPr="006D0E08">
        <w:rPr>
          <w:rStyle w:val="Strong"/>
        </w:rPr>
        <w:t>For students to learn, they must know how to physically and intellectually access, engage with, and use information in its varied formats.</w:t>
      </w:r>
      <w:r w:rsidRPr="006D0E08">
        <w:t xml:space="preserve"> </w:t>
      </w:r>
    </w:p>
    <w:p w:rsidR="006D0E08" w:rsidRDefault="006D0E08" w:rsidP="008E5FD4"/>
    <w:p w:rsidR="008E5FD4" w:rsidRDefault="008E5FD4" w:rsidP="008E5FD4">
      <w:r>
        <w:t>“ICT proficiency is the ability to use digital technology, communication tools, and/or networks appropriately to solve information problems in order to function in an information society. This includes the ability to use technology as a tool to research, organize, evaluate, and communicate information and the possession of a fundamental understanding of the ethical/legal issues surrounding the access</w:t>
      </w:r>
      <w:r w:rsidR="00C76B70">
        <w:t xml:space="preserve"> and use of information.” (ETS</w:t>
      </w:r>
      <w:r>
        <w:t>, 2003,</w:t>
      </w:r>
      <w:r w:rsidR="006D0E08">
        <w:t xml:space="preserve"> 11)</w:t>
      </w:r>
    </w:p>
    <w:p w:rsidR="00C76B70" w:rsidRDefault="00C76B70" w:rsidP="008E5FD4"/>
    <w:p w:rsidR="00C76B70" w:rsidRDefault="00C76B70" w:rsidP="008E5FD4">
      <w:pPr>
        <w:rPr>
          <w:rStyle w:val="Strong"/>
          <w:b w:val="0"/>
        </w:rPr>
      </w:pPr>
      <w:r w:rsidRPr="00C76B70">
        <w:rPr>
          <w:rStyle w:val="Strong"/>
          <w:b w:val="0"/>
        </w:rPr>
        <w:t>ICT literacy involves developmental growth: cognitively, technically, and emotionally. It can be integrated into the curriculum throughout a student’s academic journey: in their first year experience, as part of their general education, in writing across the curriclum, in their major, and as an aspect of a capstone experience.</w:t>
      </w:r>
    </w:p>
    <w:p w:rsidR="00CF348E" w:rsidRDefault="00CF348E" w:rsidP="008E5FD4">
      <w:pPr>
        <w:rPr>
          <w:b/>
        </w:rPr>
      </w:pPr>
    </w:p>
    <w:p w:rsidR="00CF348E" w:rsidRDefault="00CF348E" w:rsidP="008E5FD4">
      <w:pPr>
        <w:rPr>
          <w:b/>
        </w:rPr>
      </w:pPr>
    </w:p>
    <w:p w:rsidR="00CF348E" w:rsidRDefault="00CF348E" w:rsidP="008E5FD4">
      <w:pPr>
        <w:rPr>
          <w:b/>
        </w:rPr>
      </w:pPr>
    </w:p>
    <w:p w:rsidR="008E5FD4" w:rsidRPr="00C76B70" w:rsidRDefault="006D0E08" w:rsidP="008E5FD4">
      <w:pPr>
        <w:rPr>
          <w:b/>
        </w:rPr>
      </w:pPr>
      <w:r>
        <w:rPr>
          <w:b/>
        </w:rPr>
        <w:t>T</w:t>
      </w:r>
      <w:r w:rsidR="00C76B70" w:rsidRPr="00C76B70">
        <w:rPr>
          <w:b/>
        </w:rPr>
        <w:t>he ICT Literacy Project’s portal provides a variety of supports for the academic community.</w:t>
      </w:r>
    </w:p>
    <w:p w:rsidR="006D0E08" w:rsidRDefault="006D0E08" w:rsidP="00230908"/>
    <w:p w:rsidR="00230908" w:rsidRDefault="008E5FD4" w:rsidP="00230908">
      <w:r>
        <w:t>Within MERLOT thousands of learning objects apply to ICT literacy</w:t>
      </w:r>
      <w:r w:rsidR="00230908">
        <w:t xml:space="preserve">, starting with the category: </w:t>
      </w:r>
      <w:r w:rsidR="00D81A6C">
        <w:rPr>
          <w:b/>
        </w:rPr>
        <w:t>MERLOT</w:t>
      </w:r>
      <w:r w:rsidR="00D55534">
        <w:rPr>
          <w:b/>
        </w:rPr>
        <w:t xml:space="preserve"> Communities:</w:t>
      </w:r>
      <w:r w:rsidR="00230908" w:rsidRPr="00C76B70">
        <w:rPr>
          <w:b/>
        </w:rPr>
        <w:t xml:space="preserve"> </w:t>
      </w:r>
      <w:r w:rsidR="00334001">
        <w:rPr>
          <w:b/>
        </w:rPr>
        <w:t xml:space="preserve">Academic Support Services: </w:t>
      </w:r>
      <w:r w:rsidR="00230908" w:rsidRPr="00C76B70">
        <w:rPr>
          <w:b/>
        </w:rPr>
        <w:t>Information and Communication Technology Literacy</w:t>
      </w:r>
      <w:r w:rsidR="00230908">
        <w:t xml:space="preserve"> with the following subcategories, listed alphabetically: </w:t>
      </w:r>
    </w:p>
    <w:p w:rsidR="00230908" w:rsidRDefault="00C76B70" w:rsidP="00230908">
      <w:pPr>
        <w:numPr>
          <w:ilvl w:val="0"/>
          <w:numId w:val="2"/>
        </w:numPr>
        <w:ind w:left="360" w:hanging="180"/>
      </w:pPr>
      <w:r>
        <w:t xml:space="preserve">ICT </w:t>
      </w:r>
      <w:r w:rsidR="00230908">
        <w:t>Standards</w:t>
      </w:r>
    </w:p>
    <w:p w:rsidR="00230908" w:rsidRDefault="00230908" w:rsidP="00230908">
      <w:pPr>
        <w:numPr>
          <w:ilvl w:val="0"/>
          <w:numId w:val="2"/>
        </w:numPr>
        <w:ind w:left="360" w:hanging="180"/>
      </w:pPr>
      <w:r>
        <w:t xml:space="preserve">Searching and Evaluating Information </w:t>
      </w:r>
    </w:p>
    <w:p w:rsidR="00230908" w:rsidRDefault="00230908" w:rsidP="00230908">
      <w:pPr>
        <w:numPr>
          <w:ilvl w:val="0"/>
          <w:numId w:val="2"/>
        </w:numPr>
        <w:ind w:left="360" w:hanging="180"/>
      </w:pPr>
      <w:r>
        <w:t xml:space="preserve">Legal and Ethical Issues </w:t>
      </w:r>
    </w:p>
    <w:p w:rsidR="00230908" w:rsidRDefault="00230908" w:rsidP="00230908">
      <w:pPr>
        <w:numPr>
          <w:ilvl w:val="0"/>
          <w:numId w:val="2"/>
        </w:numPr>
        <w:ind w:left="360" w:hanging="180"/>
      </w:pPr>
      <w:r>
        <w:t xml:space="preserve">Instructional Design </w:t>
      </w:r>
    </w:p>
    <w:p w:rsidR="00230908" w:rsidRDefault="00230908" w:rsidP="00230908">
      <w:pPr>
        <w:numPr>
          <w:ilvl w:val="0"/>
          <w:numId w:val="2"/>
        </w:numPr>
        <w:ind w:left="360" w:hanging="180"/>
      </w:pPr>
      <w:r>
        <w:t>Media and Visual Literacy</w:t>
      </w:r>
    </w:p>
    <w:p w:rsidR="00230908" w:rsidRDefault="00230908" w:rsidP="00230908">
      <w:pPr>
        <w:numPr>
          <w:ilvl w:val="0"/>
          <w:numId w:val="2"/>
        </w:numPr>
        <w:ind w:left="360" w:hanging="180"/>
      </w:pPr>
      <w:r>
        <w:t xml:space="preserve">Research Skills </w:t>
      </w:r>
    </w:p>
    <w:p w:rsidR="00230908" w:rsidRDefault="00230908" w:rsidP="00230908">
      <w:pPr>
        <w:numPr>
          <w:ilvl w:val="0"/>
          <w:numId w:val="2"/>
        </w:numPr>
        <w:ind w:left="360" w:hanging="180"/>
      </w:pPr>
      <w:r>
        <w:t xml:space="preserve">Subject-specific Information Literacy </w:t>
      </w:r>
    </w:p>
    <w:p w:rsidR="00230908" w:rsidRDefault="006D0E08" w:rsidP="00230908">
      <w:r>
        <w:t xml:space="preserve">An Editorial Board reviews these </w:t>
      </w:r>
      <w:r w:rsidR="00CF348E">
        <w:t>materials</w:t>
      </w:r>
      <w:r>
        <w:t xml:space="preserve">. </w:t>
      </w:r>
    </w:p>
    <w:p w:rsidR="006D0E08" w:rsidRPr="00CF348E" w:rsidRDefault="006D0E08" w:rsidP="00230908">
      <w:pPr>
        <w:rPr>
          <w:b/>
        </w:rPr>
      </w:pPr>
    </w:p>
    <w:p w:rsidR="00CF348E" w:rsidRDefault="00230908" w:rsidP="00230908">
      <w:r w:rsidRPr="00CF348E">
        <w:rPr>
          <w:b/>
        </w:rPr>
        <w:t>Several other categories</w:t>
      </w:r>
      <w:r>
        <w:t xml:space="preserve"> include ICT literacy learning objects that cut across disciplines. MERLOT </w:t>
      </w:r>
      <w:r w:rsidRPr="00CF348E">
        <w:rPr>
          <w:b/>
        </w:rPr>
        <w:t>Academic Domain Communities</w:t>
      </w:r>
      <w:r>
        <w:t xml:space="preserve"> also offer ICT Literacy resources</w:t>
      </w:r>
    </w:p>
    <w:p w:rsidR="00CF348E" w:rsidRDefault="00CF348E" w:rsidP="00230908"/>
    <w:p w:rsidR="00CF348E" w:rsidRDefault="00CF348E" w:rsidP="00230908"/>
    <w:p w:rsidR="00230908" w:rsidRDefault="00CF348E" w:rsidP="00CF348E">
      <w:r>
        <w:t>S</w:t>
      </w:r>
      <w:r w:rsidR="00230908">
        <w:t xml:space="preserve">everal </w:t>
      </w:r>
      <w:r w:rsidR="00230908">
        <w:rPr>
          <w:rStyle w:val="Strong"/>
        </w:rPr>
        <w:t>subject-specific guides</w:t>
      </w:r>
      <w:r w:rsidR="00230908">
        <w:t xml:space="preserve"> – “ICT Literacy in … “ </w:t>
      </w:r>
      <w:r>
        <w:t>and cross-disciplinary</w:t>
      </w:r>
      <w:r w:rsidR="00230908">
        <w:t xml:space="preserve"> </w:t>
      </w:r>
      <w:r w:rsidR="00230908" w:rsidRPr="00C76B70">
        <w:rPr>
          <w:b/>
        </w:rPr>
        <w:t>bookmark collections</w:t>
      </w:r>
      <w:r w:rsidR="00230908">
        <w:t xml:space="preserve"> address ICT literacy, such as:</w:t>
      </w:r>
    </w:p>
    <w:p w:rsidR="00230908" w:rsidRDefault="00230908" w:rsidP="00230908">
      <w:pPr>
        <w:numPr>
          <w:ilvl w:val="0"/>
          <w:numId w:val="1"/>
        </w:numPr>
        <w:ind w:left="360" w:hanging="180"/>
      </w:pPr>
      <w:r>
        <w:t>Information Behaviors</w:t>
      </w:r>
    </w:p>
    <w:p w:rsidR="00230908" w:rsidRDefault="00230908" w:rsidP="00230908">
      <w:pPr>
        <w:numPr>
          <w:ilvl w:val="0"/>
          <w:numId w:val="1"/>
        </w:numPr>
        <w:ind w:left="360" w:hanging="180"/>
      </w:pPr>
      <w:r>
        <w:t xml:space="preserve">ICT Legal Issues </w:t>
      </w:r>
    </w:p>
    <w:p w:rsidR="00230908" w:rsidRDefault="00230908" w:rsidP="00230908">
      <w:pPr>
        <w:numPr>
          <w:ilvl w:val="0"/>
          <w:numId w:val="1"/>
        </w:numPr>
        <w:ind w:left="360" w:hanging="180"/>
      </w:pPr>
      <w:r>
        <w:t>ICT Literacy Assessment</w:t>
      </w:r>
    </w:p>
    <w:p w:rsidR="00230908" w:rsidRDefault="00230908" w:rsidP="00230908">
      <w:pPr>
        <w:tabs>
          <w:tab w:val="left" w:pos="360"/>
        </w:tabs>
        <w:ind w:left="360" w:hanging="180"/>
      </w:pPr>
      <w:r>
        <w:rPr>
          <w:rFonts w:hAnsi="Symbol"/>
        </w:rPr>
        <w:t></w:t>
      </w:r>
      <w:r>
        <w:t xml:space="preserve">  </w:t>
      </w:r>
      <w:r w:rsidRPr="00230908">
        <w:t>Infographics</w:t>
      </w:r>
      <w:r>
        <w:t xml:space="preserve"> </w:t>
      </w:r>
    </w:p>
    <w:p w:rsidR="00230908" w:rsidRDefault="00230908" w:rsidP="00230908">
      <w:pPr>
        <w:numPr>
          <w:ilvl w:val="0"/>
          <w:numId w:val="1"/>
        </w:numPr>
        <w:tabs>
          <w:tab w:val="left" w:pos="360"/>
        </w:tabs>
        <w:ind w:left="360" w:hanging="180"/>
      </w:pPr>
      <w:r w:rsidRPr="00230908">
        <w:t>Social Media Literacy</w:t>
      </w:r>
      <w:r>
        <w:t xml:space="preserve"> </w:t>
      </w:r>
    </w:p>
    <w:p w:rsidR="00230908" w:rsidRDefault="00230908" w:rsidP="00230908">
      <w:pPr>
        <w:numPr>
          <w:ilvl w:val="0"/>
          <w:numId w:val="1"/>
        </w:numPr>
        <w:tabs>
          <w:tab w:val="left" w:pos="360"/>
        </w:tabs>
        <w:ind w:left="360" w:hanging="180"/>
      </w:pPr>
      <w:r w:rsidRPr="00230908">
        <w:t>ICT Literacy Research</w:t>
      </w:r>
      <w:r>
        <w:t xml:space="preserve"> </w:t>
      </w:r>
    </w:p>
    <w:p w:rsidR="00230908" w:rsidRDefault="00230908" w:rsidP="00230908">
      <w:pPr>
        <w:numPr>
          <w:ilvl w:val="0"/>
          <w:numId w:val="1"/>
        </w:numPr>
        <w:tabs>
          <w:tab w:val="left" w:pos="360"/>
        </w:tabs>
        <w:ind w:left="360" w:hanging="180"/>
      </w:pPr>
      <w:r>
        <w:t>Writing Research Papers</w:t>
      </w:r>
    </w:p>
    <w:p w:rsidR="00CF348E" w:rsidRDefault="00CF348E" w:rsidP="00CF348E">
      <w:pPr>
        <w:tabs>
          <w:tab w:val="left" w:pos="360"/>
        </w:tabs>
        <w:ind w:left="360"/>
      </w:pPr>
    </w:p>
    <w:p w:rsidR="008E5FD4" w:rsidRDefault="00CF348E" w:rsidP="00230908">
      <w:r w:rsidRPr="00C76B70">
        <w:t xml:space="preserve">As a MERLOT member, you can </w:t>
      </w:r>
      <w:r w:rsidRPr="00C76B70">
        <w:rPr>
          <w:rStyle w:val="Strong"/>
        </w:rPr>
        <w:t>contribute</w:t>
      </w:r>
      <w:r w:rsidRPr="00C76B70">
        <w:t xml:space="preserve"> </w:t>
      </w:r>
      <w:r>
        <w:t xml:space="preserve">and review </w:t>
      </w:r>
      <w:r w:rsidRPr="00C76B70">
        <w:t xml:space="preserve">materials </w:t>
      </w:r>
      <w:r>
        <w:t>for</w:t>
      </w:r>
      <w:r w:rsidRPr="00C76B70">
        <w:t xml:space="preserve"> MERLOT’s database, </w:t>
      </w:r>
      <w:r>
        <w:t xml:space="preserve">join ICT literacy </w:t>
      </w:r>
      <w:r w:rsidRPr="006D0E08">
        <w:rPr>
          <w:b/>
        </w:rPr>
        <w:t>discussions</w:t>
      </w:r>
      <w:r>
        <w:t xml:space="preserve">, </w:t>
      </w:r>
      <w:r w:rsidRPr="00C76B70">
        <w:t xml:space="preserve">and </w:t>
      </w:r>
      <w:r w:rsidRPr="00C76B70">
        <w:rPr>
          <w:b/>
        </w:rPr>
        <w:t>create bookmarks, learning exercises, and web-based courses</w:t>
      </w:r>
      <w:r w:rsidRPr="00C76B70">
        <w:t>, each with a unique URL</w:t>
      </w:r>
      <w:r>
        <w:t>.</w:t>
      </w:r>
    </w:p>
    <w:p w:rsidR="00CF348E" w:rsidRDefault="00CF348E" w:rsidP="00230908"/>
    <w:p w:rsidR="006D0E08" w:rsidRDefault="006D0E08" w:rsidP="0071222C">
      <w:pPr>
        <w:pBdr>
          <w:top w:val="single" w:sz="36" w:space="1" w:color="7E1818"/>
          <w:left w:val="single" w:sz="36" w:space="4" w:color="7E1818"/>
          <w:bottom w:val="single" w:sz="36" w:space="1" w:color="7E1818"/>
          <w:right w:val="single" w:sz="36" w:space="4" w:color="7E1818"/>
        </w:pBdr>
        <w:shd w:val="clear" w:color="auto" w:fill="EEECE1" w:themeFill="background2"/>
      </w:pPr>
      <w:r w:rsidRPr="00CF348E">
        <w:rPr>
          <w:b/>
        </w:rPr>
        <w:t xml:space="preserve">The ICT Library Project portal </w:t>
      </w:r>
      <w:hyperlink r:id="rId8" w:history="1">
        <w:r w:rsidRPr="004A20BE">
          <w:rPr>
            <w:rStyle w:val="Hyperlink"/>
          </w:rPr>
          <w:t>http://teachingcommons.cdl.edu/ictliteracy/</w:t>
        </w:r>
      </w:hyperlink>
      <w:r>
        <w:t xml:space="preserve"> offers standards, assessment, faculty resources, research, and professional development.</w:t>
      </w:r>
    </w:p>
    <w:p w:rsidR="006D0E08" w:rsidRDefault="006D0E08" w:rsidP="00230908">
      <w:r>
        <w:t xml:space="preserve"> </w:t>
      </w:r>
    </w:p>
    <w:p w:rsidR="00C76B70" w:rsidRDefault="00C76B70" w:rsidP="00230908"/>
    <w:p w:rsidR="00C76B70" w:rsidRDefault="00C76B70" w:rsidP="00230908"/>
    <w:p w:rsidR="00230908" w:rsidRDefault="00230908" w:rsidP="00230908"/>
    <w:p w:rsidR="00230908" w:rsidRDefault="00230908" w:rsidP="00230908"/>
    <w:p w:rsidR="00230908" w:rsidRPr="00C76B70" w:rsidRDefault="00230908" w:rsidP="00230908">
      <w:pPr>
        <w:sectPr w:rsidR="00230908" w:rsidRPr="00C76B70" w:rsidSect="006D0E08">
          <w:type w:val="continuous"/>
          <w:pgSz w:w="15840" w:h="12240" w:orient="landscape"/>
          <w:pgMar w:top="720" w:right="720" w:bottom="720" w:left="720" w:header="720" w:footer="720" w:gutter="0"/>
          <w:cols w:num="3" w:space="720"/>
          <w:docGrid w:linePitch="360"/>
        </w:sectPr>
      </w:pPr>
    </w:p>
    <w:p w:rsidR="008E5FD4" w:rsidRDefault="00C516CF">
      <w:r>
        <w:lastRenderedPageBreak/>
        <mc:AlternateContent>
          <mc:Choice Requires="wps">
            <w:drawing>
              <wp:anchor distT="0" distB="0" distL="114300" distR="114300" simplePos="0" relativeHeight="251659264" behindDoc="0" locked="0" layoutInCell="0" allowOverlap="1" wp14:anchorId="6DAFF8CC" wp14:editId="12E89170">
                <wp:simplePos x="0" y="0"/>
                <wp:positionH relativeFrom="page">
                  <wp:posOffset>243840</wp:posOffset>
                </wp:positionH>
                <wp:positionV relativeFrom="margin">
                  <wp:posOffset>160020</wp:posOffset>
                </wp:positionV>
                <wp:extent cx="2209800" cy="6545580"/>
                <wp:effectExtent l="57150" t="38100" r="68580" b="10287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4558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873318" w:rsidRPr="00F7415E"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sidRPr="00F7415E">
                              <w:rPr>
                                <w:rFonts w:eastAsiaTheme="majorEastAsia" w:cstheme="majorBidi"/>
                                <w:b/>
                                <w:i/>
                                <w:iCs/>
                                <w:sz w:val="24"/>
                                <w:szCs w:val="24"/>
                              </w:rPr>
                              <w:t>Why ICT</w:t>
                            </w:r>
                            <w:r w:rsidR="00351B15">
                              <w:rPr>
                                <w:rFonts w:eastAsiaTheme="majorEastAsia" w:cstheme="majorBidi"/>
                                <w:b/>
                                <w:i/>
                                <w:iCs/>
                                <w:sz w:val="24"/>
                                <w:szCs w:val="24"/>
                              </w:rPr>
                              <w:t xml:space="preserve"> literacy</w:t>
                            </w:r>
                            <w:r w:rsidRPr="00F7415E">
                              <w:rPr>
                                <w:rFonts w:eastAsiaTheme="majorEastAsia" w:cstheme="majorBidi"/>
                                <w:b/>
                                <w:i/>
                                <w:iCs/>
                                <w:sz w:val="24"/>
                                <w:szCs w:val="24"/>
                              </w:rPr>
                              <w:t>?</w:t>
                            </w: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sidRPr="00A97CA3">
                              <w:rPr>
                                <w:rFonts w:eastAsiaTheme="majorEastAsia" w:cstheme="majorBidi"/>
                                <w:iCs/>
                                <w:sz w:val="20"/>
                                <w:szCs w:val="20"/>
                              </w:rPr>
                              <w:t>ICT (Information and Communications Technology) addresses information in all formats. In today's global society, learners need to be information and digitally literate so they can find, use and communicate ideas effectively and responsibly.</w:t>
                            </w:r>
                          </w:p>
                          <w:p w:rsidR="00F7415E" w:rsidRPr="00F7415E"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12"/>
                                <w:szCs w:val="12"/>
                              </w:rPr>
                            </w:pPr>
                          </w:p>
                          <w:p w:rsidR="00A97CA3" w:rsidRPr="00F7415E"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sidRPr="00F7415E">
                              <w:rPr>
                                <w:rFonts w:eastAsiaTheme="majorEastAsia" w:cstheme="majorBidi"/>
                                <w:b/>
                                <w:i/>
                                <w:iCs/>
                                <w:sz w:val="24"/>
                                <w:szCs w:val="24"/>
                              </w:rPr>
                              <w:t xml:space="preserve">Why ICT </w:t>
                            </w:r>
                            <w:r w:rsidR="00C516CF">
                              <w:rPr>
                                <w:rFonts w:eastAsiaTheme="majorEastAsia" w:cstheme="majorBidi"/>
                                <w:b/>
                                <w:i/>
                                <w:iCs/>
                                <w:sz w:val="24"/>
                                <w:szCs w:val="24"/>
                              </w:rPr>
                              <w:t xml:space="preserve">literacy </w:t>
                            </w:r>
                            <w:r w:rsidRPr="00F7415E">
                              <w:rPr>
                                <w:rFonts w:eastAsiaTheme="majorEastAsia" w:cstheme="majorBidi"/>
                                <w:b/>
                                <w:i/>
                                <w:iCs/>
                                <w:sz w:val="24"/>
                                <w:szCs w:val="24"/>
                              </w:rPr>
                              <w:t>in higher education?</w:t>
                            </w: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sidRPr="00A97CA3">
                              <w:rPr>
                                <w:rFonts w:eastAsiaTheme="majorEastAsia" w:cstheme="majorBidi"/>
                                <w:iCs/>
                                <w:sz w:val="20"/>
                                <w:szCs w:val="20"/>
                              </w:rPr>
                              <w:t xml:space="preserve">Of course, ICT </w:t>
                            </w:r>
                            <w:r w:rsidR="00C516CF">
                              <w:rPr>
                                <w:rFonts w:eastAsiaTheme="majorEastAsia" w:cstheme="majorBidi"/>
                                <w:iCs/>
                                <w:sz w:val="20"/>
                                <w:szCs w:val="20"/>
                              </w:rPr>
                              <w:t xml:space="preserve">literacy </w:t>
                            </w:r>
                            <w:r w:rsidRPr="00A97CA3">
                              <w:rPr>
                                <w:rFonts w:eastAsiaTheme="majorEastAsia" w:cstheme="majorBidi"/>
                                <w:iCs/>
                                <w:sz w:val="20"/>
                                <w:szCs w:val="20"/>
                              </w:rPr>
                              <w:t>applies to more than the next research paper. With hybrid and online learning ICT has even more impact</w:t>
                            </w:r>
                            <w:r w:rsidR="00F7415E">
                              <w:rPr>
                                <w:rFonts w:eastAsiaTheme="majorEastAsia" w:cstheme="majorBidi"/>
                                <w:iCs/>
                                <w:sz w:val="20"/>
                                <w:szCs w:val="20"/>
                              </w:rPr>
                              <w:t>; t</w:t>
                            </w:r>
                            <w:r w:rsidR="00F7415E" w:rsidRPr="00F7415E">
                              <w:rPr>
                                <w:rFonts w:eastAsiaTheme="majorEastAsia" w:cstheme="majorBidi"/>
                                <w:iCs/>
                                <w:sz w:val="20"/>
                                <w:szCs w:val="20"/>
                              </w:rPr>
                              <w:t>echnology has expanded the possible methods of representing and communicating ideas.</w:t>
                            </w:r>
                            <w:r w:rsidR="00F7415E">
                              <w:rPr>
                                <w:rFonts w:eastAsiaTheme="majorEastAsia" w:cstheme="majorBidi"/>
                                <w:iCs/>
                                <w:sz w:val="20"/>
                                <w:szCs w:val="20"/>
                              </w:rPr>
                              <w:t xml:space="preserve"> </w:t>
                            </w:r>
                            <w:r w:rsidRPr="00A97CA3">
                              <w:rPr>
                                <w:rFonts w:eastAsiaTheme="majorEastAsia" w:cstheme="majorBidi"/>
                                <w:iCs/>
                                <w:sz w:val="20"/>
                                <w:szCs w:val="20"/>
                              </w:rPr>
                              <w:t xml:space="preserve">Most higher ed institutions include ICT (perhaps under other names) in general education because it is considered a life skill. ICT also helps </w:t>
                            </w:r>
                            <w:r w:rsidR="00F7415E">
                              <w:rPr>
                                <w:rFonts w:eastAsiaTheme="majorEastAsia" w:cstheme="majorBidi"/>
                                <w:iCs/>
                                <w:sz w:val="20"/>
                                <w:szCs w:val="20"/>
                              </w:rPr>
                              <w:t xml:space="preserve">diverse </w:t>
                            </w:r>
                            <w:r w:rsidRPr="00A97CA3">
                              <w:rPr>
                                <w:rFonts w:eastAsiaTheme="majorEastAsia" w:cstheme="majorBidi"/>
                                <w:iCs/>
                                <w:sz w:val="20"/>
                                <w:szCs w:val="20"/>
                              </w:rPr>
                              <w:t xml:space="preserve">students connect subject matter, and helps them prepare for the Real World.  </w:t>
                            </w:r>
                            <w:r w:rsidR="00F7415E" w:rsidRPr="00A97CA3">
                              <w:rPr>
                                <w:rFonts w:eastAsiaTheme="majorEastAsia" w:cstheme="majorBidi"/>
                                <w:iCs/>
                                <w:sz w:val="20"/>
                                <w:szCs w:val="20"/>
                              </w:rPr>
                              <w:t>It's important to explicitly address ICT in your courses; you may well be doing it already, so give your course credit for that.</w:t>
                            </w:r>
                            <w:r w:rsidR="00F7415E">
                              <w:rPr>
                                <w:rFonts w:eastAsiaTheme="majorEastAsia" w:cstheme="majorBidi"/>
                                <w:iCs/>
                                <w:sz w:val="20"/>
                                <w:szCs w:val="20"/>
                              </w:rPr>
                              <w:t xml:space="preserve"> </w:t>
                            </w:r>
                            <w:r w:rsidR="00F7415E" w:rsidRPr="00F7415E">
                              <w:rPr>
                                <w:rFonts w:eastAsiaTheme="majorEastAsia" w:cstheme="majorBidi"/>
                                <w:iCs/>
                                <w:sz w:val="20"/>
                                <w:szCs w:val="20"/>
                              </w:rPr>
                              <w:t>The key is to match the teaching and learning objective with the right resource in the most effective medium</w:t>
                            </w:r>
                            <w:r w:rsidR="00F7415E">
                              <w:rPr>
                                <w:rFonts w:eastAsiaTheme="majorEastAsia" w:cstheme="majorBidi"/>
                                <w:iCs/>
                                <w:sz w:val="20"/>
                                <w:szCs w:val="20"/>
                              </w:rPr>
                              <w:t>, and support students’ ICT literacy so they can take advantage of those resources to gain and create knownledge.</w:t>
                            </w:r>
                          </w:p>
                          <w:p w:rsidR="00F7415E" w:rsidRPr="00F7415E"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12"/>
                                <w:szCs w:val="12"/>
                              </w:rPr>
                            </w:pPr>
                          </w:p>
                          <w:p w:rsidR="00F7415E" w:rsidRPr="00F7415E" w:rsidRDefault="00C516CF"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Pr>
                                <w:rFonts w:eastAsiaTheme="majorEastAsia" w:cstheme="majorBidi"/>
                                <w:b/>
                                <w:i/>
                                <w:iCs/>
                                <w:sz w:val="24"/>
                                <w:szCs w:val="24"/>
                              </w:rPr>
                              <w:t>How does ICT Literacy fit with other CSU Initiatives?</w:t>
                            </w:r>
                          </w:p>
                          <w:p w:rsidR="00F7415E" w:rsidRDefault="00C516CF"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Pr>
                                <w:rFonts w:eastAsiaTheme="majorEastAsia" w:cstheme="majorBidi"/>
                                <w:iCs/>
                                <w:sz w:val="20"/>
                                <w:szCs w:val="20"/>
                              </w:rPr>
                              <w:t>The</w:t>
                            </w:r>
                            <w:r w:rsidR="00F7415E">
                              <w:rPr>
                                <w:rFonts w:eastAsiaTheme="majorEastAsia" w:cstheme="majorBidi"/>
                                <w:iCs/>
                                <w:sz w:val="20"/>
                                <w:szCs w:val="20"/>
                              </w:rPr>
                              <w:t xml:space="preserve"> ICT Literacy</w:t>
                            </w:r>
                            <w:r>
                              <w:rPr>
                                <w:rFonts w:eastAsiaTheme="majorEastAsia" w:cstheme="majorBidi"/>
                                <w:iCs/>
                                <w:sz w:val="20"/>
                                <w:szCs w:val="20"/>
                              </w:rPr>
                              <w:t xml:space="preserve"> Project complements Affordable Learning Solutions, Course Re</w:t>
                            </w:r>
                            <w:r>
                              <w:t>design, General Education and Student Engagement.</w:t>
                            </w:r>
                          </w:p>
                          <w:p w:rsidR="00F7415E" w:rsidRPr="00A97CA3"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p>
                          <w:p w:rsidR="00A97CA3" w:rsidRP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w14:anchorId="6DAFF8CC" id="_x0000_t202" coordsize="21600,21600" o:spt="202" path="m,l,21600r21600,l21600,xe">
                <v:stroke joinstyle="miter"/>
                <v:path gradientshapeok="t" o:connecttype="rect"/>
              </v:shapetype>
              <v:shape id="Text Box 395" o:spid="_x0000_s1026" type="#_x0000_t202" alt="Narrow horizontal" style="position:absolute;margin-left:19.2pt;margin-top:12.6pt;width:174pt;height:515.4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873318" w:rsidRPr="00F7415E"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sidRPr="00F7415E">
                        <w:rPr>
                          <w:rFonts w:eastAsiaTheme="majorEastAsia" w:cstheme="majorBidi"/>
                          <w:b/>
                          <w:i/>
                          <w:iCs/>
                          <w:sz w:val="24"/>
                          <w:szCs w:val="24"/>
                        </w:rPr>
                        <w:t>Why ICT</w:t>
                      </w:r>
                      <w:r w:rsidR="00351B15">
                        <w:rPr>
                          <w:rFonts w:eastAsiaTheme="majorEastAsia" w:cstheme="majorBidi"/>
                          <w:b/>
                          <w:i/>
                          <w:iCs/>
                          <w:sz w:val="24"/>
                          <w:szCs w:val="24"/>
                        </w:rPr>
                        <w:t xml:space="preserve"> literacy</w:t>
                      </w:r>
                      <w:r w:rsidRPr="00F7415E">
                        <w:rPr>
                          <w:rFonts w:eastAsiaTheme="majorEastAsia" w:cstheme="majorBidi"/>
                          <w:b/>
                          <w:i/>
                          <w:iCs/>
                          <w:sz w:val="24"/>
                          <w:szCs w:val="24"/>
                        </w:rPr>
                        <w:t>?</w:t>
                      </w: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sidRPr="00A97CA3">
                        <w:rPr>
                          <w:rFonts w:eastAsiaTheme="majorEastAsia" w:cstheme="majorBidi"/>
                          <w:iCs/>
                          <w:sz w:val="20"/>
                          <w:szCs w:val="20"/>
                        </w:rPr>
                        <w:t>ICT (Information and Communications Technology) addresses information in all formats. In today's global society, learners need to be information and digitally literate so they can find, use and communicate ideas effectively and responsibly.</w:t>
                      </w:r>
                    </w:p>
                    <w:p w:rsidR="00F7415E" w:rsidRPr="00F7415E"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12"/>
                          <w:szCs w:val="12"/>
                        </w:rPr>
                      </w:pPr>
                    </w:p>
                    <w:p w:rsidR="00A97CA3" w:rsidRPr="00F7415E"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sidRPr="00F7415E">
                        <w:rPr>
                          <w:rFonts w:eastAsiaTheme="majorEastAsia" w:cstheme="majorBidi"/>
                          <w:b/>
                          <w:i/>
                          <w:iCs/>
                          <w:sz w:val="24"/>
                          <w:szCs w:val="24"/>
                        </w:rPr>
                        <w:t xml:space="preserve">Why ICT </w:t>
                      </w:r>
                      <w:r w:rsidR="00C516CF">
                        <w:rPr>
                          <w:rFonts w:eastAsiaTheme="majorEastAsia" w:cstheme="majorBidi"/>
                          <w:b/>
                          <w:i/>
                          <w:iCs/>
                          <w:sz w:val="24"/>
                          <w:szCs w:val="24"/>
                        </w:rPr>
                        <w:t xml:space="preserve">literacy </w:t>
                      </w:r>
                      <w:r w:rsidRPr="00F7415E">
                        <w:rPr>
                          <w:rFonts w:eastAsiaTheme="majorEastAsia" w:cstheme="majorBidi"/>
                          <w:b/>
                          <w:i/>
                          <w:iCs/>
                          <w:sz w:val="24"/>
                          <w:szCs w:val="24"/>
                        </w:rPr>
                        <w:t>in higher education?</w:t>
                      </w: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sidRPr="00A97CA3">
                        <w:rPr>
                          <w:rFonts w:eastAsiaTheme="majorEastAsia" w:cstheme="majorBidi"/>
                          <w:iCs/>
                          <w:sz w:val="20"/>
                          <w:szCs w:val="20"/>
                        </w:rPr>
                        <w:t xml:space="preserve">Of course, ICT </w:t>
                      </w:r>
                      <w:r w:rsidR="00C516CF">
                        <w:rPr>
                          <w:rFonts w:eastAsiaTheme="majorEastAsia" w:cstheme="majorBidi"/>
                          <w:iCs/>
                          <w:sz w:val="20"/>
                          <w:szCs w:val="20"/>
                        </w:rPr>
                        <w:t xml:space="preserve">literacy </w:t>
                      </w:r>
                      <w:r w:rsidRPr="00A97CA3">
                        <w:rPr>
                          <w:rFonts w:eastAsiaTheme="majorEastAsia" w:cstheme="majorBidi"/>
                          <w:iCs/>
                          <w:sz w:val="20"/>
                          <w:szCs w:val="20"/>
                        </w:rPr>
                        <w:t>applies to more than the next research paper. With hybrid and online learning ICT has even more impact</w:t>
                      </w:r>
                      <w:r w:rsidR="00F7415E">
                        <w:rPr>
                          <w:rFonts w:eastAsiaTheme="majorEastAsia" w:cstheme="majorBidi"/>
                          <w:iCs/>
                          <w:sz w:val="20"/>
                          <w:szCs w:val="20"/>
                        </w:rPr>
                        <w:t>; t</w:t>
                      </w:r>
                      <w:r w:rsidR="00F7415E" w:rsidRPr="00F7415E">
                        <w:rPr>
                          <w:rFonts w:eastAsiaTheme="majorEastAsia" w:cstheme="majorBidi"/>
                          <w:iCs/>
                          <w:sz w:val="20"/>
                          <w:szCs w:val="20"/>
                        </w:rPr>
                        <w:t>echnology has expanded the possible methods of representing and communicating ideas.</w:t>
                      </w:r>
                      <w:r w:rsidR="00F7415E">
                        <w:rPr>
                          <w:rFonts w:eastAsiaTheme="majorEastAsia" w:cstheme="majorBidi"/>
                          <w:iCs/>
                          <w:sz w:val="20"/>
                          <w:szCs w:val="20"/>
                        </w:rPr>
                        <w:t xml:space="preserve"> </w:t>
                      </w:r>
                      <w:r w:rsidRPr="00A97CA3">
                        <w:rPr>
                          <w:rFonts w:eastAsiaTheme="majorEastAsia" w:cstheme="majorBidi"/>
                          <w:iCs/>
                          <w:sz w:val="20"/>
                          <w:szCs w:val="20"/>
                        </w:rPr>
                        <w:t xml:space="preserve">Most higher ed institutions include ICT (perhaps under other names) in general education because it is considered a life skill. ICT also helps </w:t>
                      </w:r>
                      <w:r w:rsidR="00F7415E">
                        <w:rPr>
                          <w:rFonts w:eastAsiaTheme="majorEastAsia" w:cstheme="majorBidi"/>
                          <w:iCs/>
                          <w:sz w:val="20"/>
                          <w:szCs w:val="20"/>
                        </w:rPr>
                        <w:t xml:space="preserve">diverse </w:t>
                      </w:r>
                      <w:r w:rsidRPr="00A97CA3">
                        <w:rPr>
                          <w:rFonts w:eastAsiaTheme="majorEastAsia" w:cstheme="majorBidi"/>
                          <w:iCs/>
                          <w:sz w:val="20"/>
                          <w:szCs w:val="20"/>
                        </w:rPr>
                        <w:t xml:space="preserve">students connect subject matter, and helps them prepare for the Real World.  </w:t>
                      </w:r>
                      <w:r w:rsidR="00F7415E" w:rsidRPr="00A97CA3">
                        <w:rPr>
                          <w:rFonts w:eastAsiaTheme="majorEastAsia" w:cstheme="majorBidi"/>
                          <w:iCs/>
                          <w:sz w:val="20"/>
                          <w:szCs w:val="20"/>
                        </w:rPr>
                        <w:t>It's important to explicitly address ICT in your courses; you may well be doing it already, so give your course credit for that.</w:t>
                      </w:r>
                      <w:r w:rsidR="00F7415E">
                        <w:rPr>
                          <w:rFonts w:eastAsiaTheme="majorEastAsia" w:cstheme="majorBidi"/>
                          <w:iCs/>
                          <w:sz w:val="20"/>
                          <w:szCs w:val="20"/>
                        </w:rPr>
                        <w:t xml:space="preserve"> </w:t>
                      </w:r>
                      <w:r w:rsidR="00F7415E" w:rsidRPr="00F7415E">
                        <w:rPr>
                          <w:rFonts w:eastAsiaTheme="majorEastAsia" w:cstheme="majorBidi"/>
                          <w:iCs/>
                          <w:sz w:val="20"/>
                          <w:szCs w:val="20"/>
                        </w:rPr>
                        <w:t>The key is to match the teaching and learning objective with the right resource in the most effective medium</w:t>
                      </w:r>
                      <w:r w:rsidR="00F7415E">
                        <w:rPr>
                          <w:rFonts w:eastAsiaTheme="majorEastAsia" w:cstheme="majorBidi"/>
                          <w:iCs/>
                          <w:sz w:val="20"/>
                          <w:szCs w:val="20"/>
                        </w:rPr>
                        <w:t>, and support students’ ICT literacy so they can take advantage of those resources to gain and create knownledge.</w:t>
                      </w:r>
                    </w:p>
                    <w:p w:rsidR="00F7415E" w:rsidRPr="00F7415E"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12"/>
                          <w:szCs w:val="12"/>
                        </w:rPr>
                      </w:pPr>
                    </w:p>
                    <w:p w:rsidR="00F7415E" w:rsidRPr="00F7415E" w:rsidRDefault="00C516CF"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b/>
                          <w:i/>
                          <w:iCs/>
                          <w:sz w:val="24"/>
                          <w:szCs w:val="24"/>
                        </w:rPr>
                      </w:pPr>
                      <w:r>
                        <w:rPr>
                          <w:rFonts w:eastAsiaTheme="majorEastAsia" w:cstheme="majorBidi"/>
                          <w:b/>
                          <w:i/>
                          <w:iCs/>
                          <w:sz w:val="24"/>
                          <w:szCs w:val="24"/>
                        </w:rPr>
                        <w:t>How does ICT Literacy fit with other CSU Initiatives?</w:t>
                      </w:r>
                    </w:p>
                    <w:p w:rsidR="00F7415E" w:rsidRDefault="00C516CF"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r>
                        <w:rPr>
                          <w:rFonts w:eastAsiaTheme="majorEastAsia" w:cstheme="majorBidi"/>
                          <w:iCs/>
                          <w:sz w:val="20"/>
                          <w:szCs w:val="20"/>
                        </w:rPr>
                        <w:t>The</w:t>
                      </w:r>
                      <w:r w:rsidR="00F7415E">
                        <w:rPr>
                          <w:rFonts w:eastAsiaTheme="majorEastAsia" w:cstheme="majorBidi"/>
                          <w:iCs/>
                          <w:sz w:val="20"/>
                          <w:szCs w:val="20"/>
                        </w:rPr>
                        <w:t xml:space="preserve"> ICT Literacy</w:t>
                      </w:r>
                      <w:r>
                        <w:rPr>
                          <w:rFonts w:eastAsiaTheme="majorEastAsia" w:cstheme="majorBidi"/>
                          <w:iCs/>
                          <w:sz w:val="20"/>
                          <w:szCs w:val="20"/>
                        </w:rPr>
                        <w:t xml:space="preserve"> Project complements Affordable Learning Solutions, Course Re</w:t>
                      </w:r>
                      <w:r>
                        <w:t>design, General Education and Student Engagement.</w:t>
                      </w:r>
                    </w:p>
                    <w:p w:rsidR="00F7415E" w:rsidRPr="00A97CA3" w:rsidRDefault="00F7415E"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p>
                    <w:p w:rsidR="00A97CA3" w:rsidRPr="00A97CA3" w:rsidRDefault="00A97CA3" w:rsidP="00A97CA3">
                      <w:pPr>
                        <w:pBdr>
                          <w:top w:val="thinThickSmallGap" w:sz="36" w:space="0" w:color="622423" w:themeColor="accent2" w:themeShade="7F"/>
                          <w:bottom w:val="thickThinSmallGap" w:sz="36" w:space="0" w:color="622423" w:themeColor="accent2" w:themeShade="7F"/>
                        </w:pBdr>
                        <w:spacing w:after="160"/>
                        <w:rPr>
                          <w:rFonts w:eastAsiaTheme="majorEastAsia" w:cstheme="majorBidi"/>
                          <w:iCs/>
                          <w:sz w:val="20"/>
                          <w:szCs w:val="20"/>
                        </w:rPr>
                      </w:pPr>
                    </w:p>
                    <w:p w:rsidR="00A97CA3" w:rsidRDefault="00A97CA3" w:rsidP="00A97CA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180C14" w:rsidRDefault="006F3F36">
      <w:r>
        <mc:AlternateContent>
          <mc:Choice Requires="wps">
            <w:drawing>
              <wp:anchor distT="0" distB="0" distL="114300" distR="114300" simplePos="0" relativeHeight="251664384" behindDoc="0" locked="0" layoutInCell="1" allowOverlap="1" wp14:anchorId="5752B76A" wp14:editId="1B5348CF">
                <wp:simplePos x="0" y="0"/>
                <wp:positionH relativeFrom="column">
                  <wp:posOffset>3558540</wp:posOffset>
                </wp:positionH>
                <wp:positionV relativeFrom="paragraph">
                  <wp:posOffset>1558925</wp:posOffset>
                </wp:positionV>
                <wp:extent cx="2811780" cy="3911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911600"/>
                        </a:xfrm>
                        <a:prstGeom prst="rect">
                          <a:avLst/>
                        </a:prstGeom>
                        <a:solidFill>
                          <a:srgbClr val="7E1818"/>
                        </a:solidFill>
                        <a:ln w="9525">
                          <a:noFill/>
                          <a:miter lim="800000"/>
                          <a:headEnd/>
                          <a:tailEnd/>
                        </a:ln>
                      </wps:spPr>
                      <wps:txbx>
                        <w:txbxContent>
                          <w:p w:rsidR="00243330" w:rsidRPr="00904AC9" w:rsidRDefault="00904AC9" w:rsidP="00243330">
                            <w:pPr>
                              <w:rPr>
                                <w:b/>
                                <w:color w:val="FFC000"/>
                                <w:sz w:val="24"/>
                                <w:szCs w:val="24"/>
                              </w:rPr>
                            </w:pPr>
                            <w:r w:rsidRPr="00904AC9">
                              <w:rPr>
                                <w:b/>
                                <w:color w:val="FFC000"/>
                                <w:sz w:val="24"/>
                                <w:szCs w:val="24"/>
                              </w:rPr>
                              <w:t xml:space="preserve">CSU’s Information and Communication Technology (ICT) Literacy Program supports the integration of ICT literacy into the curriculum. </w:t>
                            </w:r>
                          </w:p>
                          <w:p w:rsidR="00904AC9" w:rsidRPr="00904AC9" w:rsidRDefault="00904AC9" w:rsidP="00243330">
                            <w:pPr>
                              <w:rPr>
                                <w:color w:val="FFC000"/>
                                <w:sz w:val="24"/>
                                <w:szCs w:val="24"/>
                              </w:rPr>
                            </w:pPr>
                          </w:p>
                          <w:p w:rsidR="00904AC9" w:rsidRPr="00904AC9" w:rsidRDefault="0071222C" w:rsidP="00243330">
                            <w:pPr>
                              <w:rPr>
                                <w:color w:val="FFC000"/>
                                <w:sz w:val="24"/>
                                <w:szCs w:val="24"/>
                              </w:rPr>
                            </w:pPr>
                            <w:r>
                              <w:rPr>
                                <w:color w:val="FFC000"/>
                                <w:sz w:val="24"/>
                                <w:szCs w:val="24"/>
                              </w:rPr>
                              <w:t xml:space="preserve">The </w:t>
                            </w:r>
                            <w:r w:rsidR="00904AC9" w:rsidRPr="00904AC9">
                              <w:rPr>
                                <w:color w:val="FFC000"/>
                                <w:sz w:val="24"/>
                                <w:szCs w:val="24"/>
                              </w:rPr>
                              <w:t xml:space="preserve">ICT literacy academic support community in the CSU includes discipline faculty, library faculty, administrators and other stakeholders who share a common interest in enhancing the quality of teaching and learning for students so that they will graduate with the necessary critical ICT knowledge, skills and dispositions to be successful information consumers and producers. </w:t>
                            </w:r>
                          </w:p>
                          <w:p w:rsidR="00904AC9" w:rsidRPr="00904AC9" w:rsidRDefault="00904AC9" w:rsidP="00243330">
                            <w:pPr>
                              <w:rPr>
                                <w:color w:val="FFC000"/>
                                <w:sz w:val="24"/>
                                <w:szCs w:val="24"/>
                              </w:rPr>
                            </w:pPr>
                          </w:p>
                          <w:p w:rsidR="00904AC9" w:rsidRDefault="00904AC9" w:rsidP="00243330">
                            <w:r w:rsidRPr="00904AC9">
                              <w:rPr>
                                <w:color w:val="FFC000"/>
                                <w:sz w:val="24"/>
                                <w:szCs w:val="24"/>
                              </w:rPr>
                              <w:t> To that end, the ICT Literacy community is an open-ended learning environment that includes resources, services, and communication.</w:t>
                            </w:r>
                          </w:p>
                          <w:p w:rsidR="00904AC9" w:rsidRPr="00243330" w:rsidRDefault="00904AC9" w:rsidP="00243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2B76A" id="Text Box 2" o:spid="_x0000_s1027" type="#_x0000_t202" style="position:absolute;margin-left:280.2pt;margin-top:122.75pt;width:221.4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" fillcolor="#7e1818" stroked="f">
                <v:textbox>
                  <w:txbxContent>
                    <w:p w:rsidR="00243330" w:rsidRPr="00904AC9" w:rsidRDefault="00904AC9" w:rsidP="00243330">
                      <w:pPr>
                        <w:rPr>
                          <w:b/>
                          <w:color w:val="FFC000"/>
                          <w:sz w:val="24"/>
                          <w:szCs w:val="24"/>
                        </w:rPr>
                      </w:pPr>
                      <w:r w:rsidRPr="00904AC9">
                        <w:rPr>
                          <w:b/>
                          <w:color w:val="FFC000"/>
                          <w:sz w:val="24"/>
                          <w:szCs w:val="24"/>
                        </w:rPr>
                        <w:t xml:space="preserve">CSU’s Information and Communication Technology (ICT) Literacy Program supports the integration of ICT literacy into the curriculum. </w:t>
                      </w:r>
                    </w:p>
                    <w:p w:rsidR="00904AC9" w:rsidRPr="00904AC9" w:rsidRDefault="00904AC9" w:rsidP="00243330">
                      <w:pPr>
                        <w:rPr>
                          <w:color w:val="FFC000"/>
                          <w:sz w:val="24"/>
                          <w:szCs w:val="24"/>
                        </w:rPr>
                      </w:pPr>
                    </w:p>
                    <w:p w:rsidR="00904AC9" w:rsidRPr="00904AC9" w:rsidRDefault="0071222C" w:rsidP="00243330">
                      <w:pPr>
                        <w:rPr>
                          <w:color w:val="FFC000"/>
                          <w:sz w:val="24"/>
                          <w:szCs w:val="24"/>
                        </w:rPr>
                      </w:pPr>
                      <w:r>
                        <w:rPr>
                          <w:color w:val="FFC000"/>
                          <w:sz w:val="24"/>
                          <w:szCs w:val="24"/>
                        </w:rPr>
                        <w:t xml:space="preserve">The </w:t>
                      </w:r>
                      <w:r w:rsidR="00904AC9" w:rsidRPr="00904AC9">
                        <w:rPr>
                          <w:color w:val="FFC000"/>
                          <w:sz w:val="24"/>
                          <w:szCs w:val="24"/>
                        </w:rPr>
                        <w:t xml:space="preserve">ICT literacy academic support community in the CSU includes discipline faculty, library faculty, administrators and other stakeholders who share a common interest in enhancing the quality of teaching and learning for students so that they will graduate with the necessary critical ICT knowledge, skills and dispositions to be successful information consumers and producers. </w:t>
                      </w:r>
                    </w:p>
                    <w:p w:rsidR="00904AC9" w:rsidRPr="00904AC9" w:rsidRDefault="00904AC9" w:rsidP="00243330">
                      <w:pPr>
                        <w:rPr>
                          <w:color w:val="FFC000"/>
                          <w:sz w:val="24"/>
                          <w:szCs w:val="24"/>
                        </w:rPr>
                      </w:pPr>
                    </w:p>
                    <w:p w:rsidR="00904AC9" w:rsidRDefault="00904AC9" w:rsidP="00243330">
                      <w:r w:rsidRPr="00904AC9">
                        <w:rPr>
                          <w:color w:val="FFC000"/>
                          <w:sz w:val="24"/>
                          <w:szCs w:val="24"/>
                        </w:rPr>
                        <w:t> To that end, the ICT Literacy community is an open-ended learning environment that includes resources, services, and communication.</w:t>
                      </w:r>
                    </w:p>
                    <w:p w:rsidR="00904AC9" w:rsidRPr="00243330" w:rsidRDefault="00904AC9" w:rsidP="00243330"/>
                  </w:txbxContent>
                </v:textbox>
              </v:shape>
            </w:pict>
          </mc:Fallback>
        </mc:AlternateContent>
      </w:r>
      <w:r w:rsidR="00C516CF">
        <mc:AlternateContent>
          <mc:Choice Requires="wps">
            <w:drawing>
              <wp:anchor distT="0" distB="0" distL="114300" distR="114300" simplePos="0" relativeHeight="251669504" behindDoc="0" locked="0" layoutInCell="1" allowOverlap="1" wp14:anchorId="46878327" wp14:editId="57BF4E1A">
                <wp:simplePos x="0" y="0"/>
                <wp:positionH relativeFrom="column">
                  <wp:posOffset>3556000</wp:posOffset>
                </wp:positionH>
                <wp:positionV relativeFrom="paragraph">
                  <wp:posOffset>1092200</wp:posOffset>
                </wp:positionV>
                <wp:extent cx="3027680" cy="294640"/>
                <wp:effectExtent l="0" t="0"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94640"/>
                        </a:xfrm>
                        <a:prstGeom prst="rect">
                          <a:avLst/>
                        </a:prstGeom>
                        <a:solidFill>
                          <a:srgbClr val="FFFFFF"/>
                        </a:solidFill>
                        <a:ln w="9525">
                          <a:noFill/>
                          <a:miter lim="800000"/>
                          <a:headEnd/>
                          <a:tailEnd/>
                        </a:ln>
                      </wps:spPr>
                      <wps:txbx>
                        <w:txbxContent>
                          <w:p w:rsidR="00243330" w:rsidRDefault="00924950">
                            <w:hyperlink r:id="rId9" w:history="1">
                              <w:r w:rsidR="00243330" w:rsidRPr="00243330">
                                <w:rPr>
                                  <w:rStyle w:val="Hyperlink"/>
                                  <w:b/>
                                  <w:color w:val="7E1818"/>
                                </w:rPr>
                                <w:t>http://teachingcommons.cdl.edu/ictliteracy/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78327" id="_x0000_s1028" type="#_x0000_t202" style="position:absolute;margin-left:280pt;margin-top:86pt;width:238.4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X4IgIAACIEAAAOAAAAZHJzL2Uyb0RvYy54bWysU9uO2yAQfa/Uf0C8N3bcJJt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" stroked="f">
                <v:textbox>
                  <w:txbxContent>
                    <w:p w:rsidR="00243330" w:rsidRDefault="00924950">
                      <w:hyperlink r:id="rId10" w:history="1">
                        <w:r w:rsidR="00243330" w:rsidRPr="00243330">
                          <w:rPr>
                            <w:rStyle w:val="Hyperlink"/>
                            <w:b/>
                            <w:color w:val="7E1818"/>
                          </w:rPr>
                          <w:t>http://teachingcommons.cdl.edu/ictliteracy/</w:t>
                        </w:r>
                      </w:hyperlink>
                    </w:p>
                  </w:txbxContent>
                </v:textbox>
              </v:shape>
            </w:pict>
          </mc:Fallback>
        </mc:AlternateContent>
      </w:r>
      <w:r w:rsidR="00C516CF">
        <mc:AlternateContent>
          <mc:Choice Requires="wps">
            <w:drawing>
              <wp:anchor distT="0" distB="0" distL="114300" distR="114300" simplePos="0" relativeHeight="251667456" behindDoc="0" locked="0" layoutInCell="1" allowOverlap="1" wp14:anchorId="61241A9A" wp14:editId="411D7A02">
                <wp:simplePos x="0" y="0"/>
                <wp:positionH relativeFrom="column">
                  <wp:posOffset>4439920</wp:posOffset>
                </wp:positionH>
                <wp:positionV relativeFrom="paragraph">
                  <wp:posOffset>55880</wp:posOffset>
                </wp:positionV>
                <wp:extent cx="2194560" cy="89408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94080"/>
                        </a:xfrm>
                        <a:prstGeom prst="rect">
                          <a:avLst/>
                        </a:prstGeom>
                        <a:solidFill>
                          <a:srgbClr val="FFFFFF"/>
                        </a:solidFill>
                        <a:ln w="9525">
                          <a:noFill/>
                          <a:miter lim="800000"/>
                          <a:headEnd/>
                          <a:tailEnd/>
                        </a:ln>
                      </wps:spPr>
                      <wps:txbx>
                        <w:txbxContent>
                          <w:p w:rsidR="00243330" w:rsidRPr="00243330" w:rsidRDefault="00243330" w:rsidP="00243330">
                            <w:pPr>
                              <w:pStyle w:val="Title"/>
                              <w:rPr>
                                <w:b/>
                                <w:color w:val="7E1818"/>
                              </w:rPr>
                            </w:pPr>
                            <w:r>
                              <w:rPr>
                                <w:b/>
                                <w:color w:val="7E1818"/>
                              </w:rPr>
                              <w:t>Introduc</w:t>
                            </w:r>
                            <w:r w:rsidRPr="00243330">
                              <w:rPr>
                                <w:b/>
                                <w:color w:val="7E1818"/>
                              </w:rPr>
                              <w:t>ing ICT 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1A9A" id="_x0000_s1029" type="#_x0000_t202" style="position:absolute;margin-left:349.6pt;margin-top:4.4pt;width:172.8pt;height:7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" stroked="f">
                <v:textbox>
                  <w:txbxContent>
                    <w:p w:rsidR="00243330" w:rsidRPr="00243330" w:rsidRDefault="00243330" w:rsidP="00243330">
                      <w:pPr>
                        <w:pStyle w:val="Title"/>
                        <w:rPr>
                          <w:b/>
                          <w:color w:val="7E1818"/>
                        </w:rPr>
                      </w:pPr>
                      <w:r>
                        <w:rPr>
                          <w:b/>
                          <w:color w:val="7E1818"/>
                        </w:rPr>
                        <w:t>Introduc</w:t>
                      </w:r>
                      <w:r w:rsidRPr="00243330">
                        <w:rPr>
                          <w:b/>
                          <w:color w:val="7E1818"/>
                        </w:rPr>
                        <w:t>ing ICT Literacy</w:t>
                      </w:r>
                    </w:p>
                  </w:txbxContent>
                </v:textbox>
              </v:shape>
            </w:pict>
          </mc:Fallback>
        </mc:AlternateContent>
      </w:r>
      <w:r w:rsidR="00C516CF">
        <w:drawing>
          <wp:anchor distT="0" distB="0" distL="114300" distR="114300" simplePos="0" relativeHeight="251665408" behindDoc="0" locked="0" layoutInCell="1" allowOverlap="1" wp14:anchorId="22DE866E" wp14:editId="4DD7EC6C">
            <wp:simplePos x="0" y="0"/>
            <wp:positionH relativeFrom="column">
              <wp:posOffset>3469005</wp:posOffset>
            </wp:positionH>
            <wp:positionV relativeFrom="paragraph">
              <wp:posOffset>177800</wp:posOffset>
            </wp:positionV>
            <wp:extent cx="996315" cy="8045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LOGORed.jpg"/>
                    <pic:cNvPicPr/>
                  </pic:nvPicPr>
                  <pic:blipFill rotWithShape="1">
                    <a:blip r:embed="rId7" cstate="print">
                      <a:extLst>
                        <a:ext uri="{28A0092B-C50C-407E-A947-70E740481C1C}">
                          <a14:useLocalDpi xmlns:a14="http://schemas.microsoft.com/office/drawing/2010/main" val="0"/>
                        </a:ext>
                      </a:extLst>
                    </a:blip>
                    <a:srcRect l="13140" t="18421" r="29926" b="22065"/>
                    <a:stretch/>
                  </pic:blipFill>
                  <pic:spPr bwMode="auto">
                    <a:xfrm>
                      <a:off x="0" y="0"/>
                      <a:ext cx="996315"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16CF">
        <w:drawing>
          <wp:anchor distT="0" distB="0" distL="114300" distR="114300" simplePos="0" relativeHeight="251662336" behindDoc="0" locked="0" layoutInCell="1" allowOverlap="1" wp14:anchorId="6F95C97E" wp14:editId="605FD3F1">
            <wp:simplePos x="0" y="0"/>
            <wp:positionH relativeFrom="column">
              <wp:posOffset>3558540</wp:posOffset>
            </wp:positionH>
            <wp:positionV relativeFrom="paragraph">
              <wp:posOffset>5646420</wp:posOffset>
            </wp:positionV>
            <wp:extent cx="2811780" cy="495300"/>
            <wp:effectExtent l="0" t="0" r="7620" b="0"/>
            <wp:wrapSquare wrapText="bothSides"/>
            <wp:docPr id="1" name="Picture 1" descr="The Californi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lifornia State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5E">
        <mc:AlternateContent>
          <mc:Choice Requires="wps">
            <w:drawing>
              <wp:anchor distT="0" distB="0" distL="114300" distR="114300" simplePos="0" relativeHeight="251661312" behindDoc="0" locked="0" layoutInCell="1" allowOverlap="1" wp14:anchorId="0EEB9866" wp14:editId="7F4237D3">
                <wp:simplePos x="0" y="0"/>
                <wp:positionH relativeFrom="column">
                  <wp:posOffset>266700</wp:posOffset>
                </wp:positionH>
                <wp:positionV relativeFrom="paragraph">
                  <wp:posOffset>19685</wp:posOffset>
                </wp:positionV>
                <wp:extent cx="2895600" cy="6118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18860"/>
                        </a:xfrm>
                        <a:prstGeom prst="rect">
                          <a:avLst/>
                        </a:prstGeom>
                        <a:solidFill>
                          <a:srgbClr val="FFFFFF"/>
                        </a:solidFill>
                        <a:ln w="9525">
                          <a:noFill/>
                          <a:miter lim="800000"/>
                          <a:headEnd/>
                          <a:tailEnd/>
                        </a:ln>
                      </wps:spPr>
                      <wps:txbx>
                        <w:txbxContent>
                          <w:p w:rsidR="00873318" w:rsidRPr="00F7415E" w:rsidRDefault="00904AC9" w:rsidP="00B8749B">
                            <w:pPr>
                              <w:pStyle w:val="Heading2"/>
                              <w:rPr>
                                <w:sz w:val="28"/>
                                <w:szCs w:val="28"/>
                              </w:rPr>
                            </w:pPr>
                            <w:r w:rsidRPr="00F7415E">
                              <w:rPr>
                                <w:color w:val="7E1818"/>
                                <w:sz w:val="28"/>
                                <w:szCs w:val="28"/>
                              </w:rPr>
                              <w:t>ABOUT MERLOT</w:t>
                            </w:r>
                          </w:p>
                          <w:p w:rsidR="00904AC9" w:rsidRDefault="00904AC9"/>
                          <w:p w:rsidR="00904AC9" w:rsidRDefault="00904AC9">
                            <w:r>
                              <w:t>MERLOT is an internat</w:t>
                            </w:r>
                            <w:r w:rsidR="00A344D4">
                              <w:t>io</w:t>
                            </w:r>
                            <w:r>
                              <w:t>nal community of faculty, staff, stude</w:t>
                            </w:r>
                            <w:r w:rsidR="00A344D4">
                              <w:t>nt</w:t>
                            </w:r>
                            <w:r>
                              <w:t>s, administrators, librari</w:t>
                            </w:r>
                            <w:r w:rsidR="00A344D4">
                              <w:t>ans</w:t>
                            </w:r>
                            <w:r>
                              <w:t xml:space="preserve"> </w:t>
                            </w:r>
                            <w:r w:rsidR="00A344D4">
                              <w:t>a</w:t>
                            </w:r>
                            <w:r>
                              <w:t>nd others in e</w:t>
                            </w:r>
                            <w:r w:rsidR="00A344D4">
                              <w:t>du</w:t>
                            </w:r>
                            <w:r>
                              <w:t>at</w:t>
                            </w:r>
                            <w:r w:rsidR="00A344D4">
                              <w:t>io</w:t>
                            </w:r>
                            <w:r>
                              <w:t>n interested in disc</w:t>
                            </w:r>
                            <w:r w:rsidR="00A344D4">
                              <w:t>o</w:t>
                            </w:r>
                            <w:r>
                              <w:t xml:space="preserve">vering, </w:t>
                            </w:r>
                            <w:r w:rsidR="00A344D4">
                              <w:t>us</w:t>
                            </w:r>
                            <w:r>
                              <w:t>ing and sharing Open Educational Resources (OER) for the improvemennt of technology-enhanced teaching and learning.</w:t>
                            </w:r>
                          </w:p>
                          <w:p w:rsidR="00904AC9" w:rsidRDefault="00904AC9"/>
                          <w:p w:rsidR="00904AC9" w:rsidRDefault="00904AC9">
                            <w:r>
                              <w:t>The MERLOT community, which be</w:t>
                            </w:r>
                            <w:r w:rsidR="00A344D4">
                              <w:t>gan</w:t>
                            </w:r>
                            <w:r>
                              <w:t xml:space="preserve"> in 1997, has developed a unique and globally-re</w:t>
                            </w:r>
                            <w:r w:rsidR="00A344D4">
                              <w:t>k</w:t>
                            </w:r>
                            <w:r>
                              <w:t>nowned collection of more than 60,000 online learning materials, all of which h</w:t>
                            </w:r>
                            <w:r w:rsidR="00A344D4">
                              <w:t xml:space="preserve">ave </w:t>
                            </w:r>
                            <w:r>
                              <w:t xml:space="preserve"> been peer- or crowd-source reviewed by members of the community.</w:t>
                            </w:r>
                          </w:p>
                          <w:p w:rsidR="00904AC9" w:rsidRDefault="00904AC9"/>
                          <w:p w:rsidR="00FE38D8" w:rsidRDefault="00904AC9">
                            <w:r>
                              <w:t xml:space="preserve">MERLOT is a free resource, and is sustained </w:t>
                            </w:r>
                            <w:r w:rsidR="00B8749B">
                              <w:t>t</w:t>
                            </w:r>
                            <w:r>
                              <w:t>hrough the support of high educ</w:t>
                            </w:r>
                            <w:r w:rsidR="00B8749B">
                              <w:t>ation institutions from around the world, led by</w:t>
                            </w:r>
                            <w:r>
                              <w:t xml:space="preserve"> </w:t>
                            </w:r>
                            <w:r w:rsidR="00B8749B">
                              <w:t>the</w:t>
                            </w:r>
                            <w:r>
                              <w:t xml:space="preserve"> California </w:t>
                            </w:r>
                            <w:r w:rsidR="00B8749B">
                              <w:t>State University, in partnership with profess</w:t>
                            </w:r>
                            <w:r w:rsidR="00A344D4">
                              <w:t>ion</w:t>
                            </w:r>
                            <w:r w:rsidR="00B8749B">
                              <w:t xml:space="preserve">al societies </w:t>
                            </w:r>
                            <w:r w:rsidR="00FE38D8">
                              <w:t>and industries.</w:t>
                            </w:r>
                          </w:p>
                          <w:p w:rsidR="00F7415E" w:rsidRDefault="00F7415E"/>
                          <w:p w:rsidR="00F7415E" w:rsidRDefault="00F7415E"/>
                          <w:p w:rsidR="00FE38D8" w:rsidRPr="00FE38D8" w:rsidRDefault="00FE38D8">
                            <w:pPr>
                              <w:rPr>
                                <w:sz w:val="16"/>
                                <w:szCs w:val="16"/>
                              </w:rPr>
                            </w:pPr>
                          </w:p>
                          <w:p w:rsidR="00B8749B" w:rsidRDefault="00FE38D8">
                            <w:r>
                              <w:drawing>
                                <wp:inline distT="0" distB="0" distL="0" distR="0" wp14:anchorId="78070422" wp14:editId="40369505">
                                  <wp:extent cx="2339340" cy="15707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OTb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340" cy="1570700"/>
                                          </a:xfrm>
                                          <a:prstGeom prst="rect">
                                            <a:avLst/>
                                          </a:prstGeom>
                                        </pic:spPr>
                                      </pic:pic>
                                    </a:graphicData>
                                  </a:graphic>
                                </wp:inline>
                              </w:drawing>
                            </w:r>
                            <w:r w:rsidR="00B8749B">
                              <w:t xml:space="preserve"> </w:t>
                            </w:r>
                          </w:p>
                          <w:p w:rsidR="00B8749B" w:rsidRDefault="00B8749B"/>
                          <w:p w:rsidR="00904AC9" w:rsidRDefault="00B8749B">
                            <w:r>
                              <w:t xml:space="preserve"> </w:t>
                            </w:r>
                          </w:p>
                          <w:p w:rsidR="00904AC9" w:rsidRDefault="00904AC9"/>
                          <w:p w:rsidR="00904AC9" w:rsidRDefault="00904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B9866" id="_x0000_s1030" type="#_x0000_t202" style="position:absolute;margin-left:21pt;margin-top:1.55pt;width:228pt;height:4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wzJQIAACU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" stroked="f">
                <v:textbox>
                  <w:txbxContent>
                    <w:p w:rsidR="00873318" w:rsidRPr="00F7415E" w:rsidRDefault="00904AC9" w:rsidP="00B8749B">
                      <w:pPr>
                        <w:pStyle w:val="Heading2"/>
                        <w:rPr>
                          <w:sz w:val="28"/>
                          <w:szCs w:val="28"/>
                        </w:rPr>
                      </w:pPr>
                      <w:r w:rsidRPr="00F7415E">
                        <w:rPr>
                          <w:color w:val="7E1818"/>
                          <w:sz w:val="28"/>
                          <w:szCs w:val="28"/>
                        </w:rPr>
                        <w:t>ABOUT MERLOT</w:t>
                      </w:r>
                    </w:p>
                    <w:p w:rsidR="00904AC9" w:rsidRDefault="00904AC9"/>
                    <w:p w:rsidR="00904AC9" w:rsidRDefault="00904AC9">
                      <w:r>
                        <w:t>MERLOT is an internat</w:t>
                      </w:r>
                      <w:r w:rsidR="00A344D4">
                        <w:t>io</w:t>
                      </w:r>
                      <w:r>
                        <w:t>nal community of faculty, staff, stude</w:t>
                      </w:r>
                      <w:r w:rsidR="00A344D4">
                        <w:t>nt</w:t>
                      </w:r>
                      <w:r>
                        <w:t>s, administrators, librari</w:t>
                      </w:r>
                      <w:r w:rsidR="00A344D4">
                        <w:t>ans</w:t>
                      </w:r>
                      <w:r>
                        <w:t xml:space="preserve"> </w:t>
                      </w:r>
                      <w:r w:rsidR="00A344D4">
                        <w:t>a</w:t>
                      </w:r>
                      <w:r>
                        <w:t>nd others in e</w:t>
                      </w:r>
                      <w:r w:rsidR="00A344D4">
                        <w:t>du</w:t>
                      </w:r>
                      <w:r>
                        <w:t>at</w:t>
                      </w:r>
                      <w:r w:rsidR="00A344D4">
                        <w:t>io</w:t>
                      </w:r>
                      <w:r>
                        <w:t>n interested in disc</w:t>
                      </w:r>
                      <w:r w:rsidR="00A344D4">
                        <w:t>o</w:t>
                      </w:r>
                      <w:r>
                        <w:t xml:space="preserve">vering, </w:t>
                      </w:r>
                      <w:r w:rsidR="00A344D4">
                        <w:t>us</w:t>
                      </w:r>
                      <w:r>
                        <w:t>ing and sharing Open Educational Resources (OER) for the improvemennt of technology-enhanced teaching and learning.</w:t>
                      </w:r>
                    </w:p>
                    <w:p w:rsidR="00904AC9" w:rsidRDefault="00904AC9"/>
                    <w:p w:rsidR="00904AC9" w:rsidRDefault="00904AC9">
                      <w:r>
                        <w:t>The MERLOT community, which be</w:t>
                      </w:r>
                      <w:r w:rsidR="00A344D4">
                        <w:t>gan</w:t>
                      </w:r>
                      <w:r>
                        <w:t xml:space="preserve"> in 1997, has developed a unique and globally-re</w:t>
                      </w:r>
                      <w:r w:rsidR="00A344D4">
                        <w:t>k</w:t>
                      </w:r>
                      <w:r>
                        <w:t>nowned collection of more than 60,000 online learning materials, all of which h</w:t>
                      </w:r>
                      <w:r w:rsidR="00A344D4">
                        <w:t xml:space="preserve">ave </w:t>
                      </w:r>
                      <w:r>
                        <w:t xml:space="preserve"> been peer- or crowd-source reviewed by members of the community.</w:t>
                      </w:r>
                    </w:p>
                    <w:p w:rsidR="00904AC9" w:rsidRDefault="00904AC9"/>
                    <w:p w:rsidR="00FE38D8" w:rsidRDefault="00904AC9">
                      <w:r>
                        <w:t xml:space="preserve">MERLOT is a free resource, and is sustained </w:t>
                      </w:r>
                      <w:r w:rsidR="00B8749B">
                        <w:t>t</w:t>
                      </w:r>
                      <w:r>
                        <w:t>hrough the support of high educ</w:t>
                      </w:r>
                      <w:r w:rsidR="00B8749B">
                        <w:t>ation institutions from around the world, led by</w:t>
                      </w:r>
                      <w:r>
                        <w:t xml:space="preserve"> </w:t>
                      </w:r>
                      <w:r w:rsidR="00B8749B">
                        <w:t>the</w:t>
                      </w:r>
                      <w:r>
                        <w:t xml:space="preserve"> California </w:t>
                      </w:r>
                      <w:r w:rsidR="00B8749B">
                        <w:t>State University, in partnership with profess</w:t>
                      </w:r>
                      <w:r w:rsidR="00A344D4">
                        <w:t>ion</w:t>
                      </w:r>
                      <w:r w:rsidR="00B8749B">
                        <w:t xml:space="preserve">al societies </w:t>
                      </w:r>
                      <w:r w:rsidR="00FE38D8">
                        <w:t>and industries.</w:t>
                      </w:r>
                    </w:p>
                    <w:p w:rsidR="00F7415E" w:rsidRDefault="00F7415E"/>
                    <w:p w:rsidR="00F7415E" w:rsidRDefault="00F7415E"/>
                    <w:p w:rsidR="00FE38D8" w:rsidRPr="00FE38D8" w:rsidRDefault="00FE38D8">
                      <w:pPr>
                        <w:rPr>
                          <w:sz w:val="16"/>
                          <w:szCs w:val="16"/>
                        </w:rPr>
                      </w:pPr>
                    </w:p>
                    <w:p w:rsidR="00B8749B" w:rsidRDefault="00FE38D8">
                      <w:r>
                        <w:drawing>
                          <wp:inline distT="0" distB="0" distL="0" distR="0" wp14:anchorId="78070422" wp14:editId="40369505">
                            <wp:extent cx="2339340" cy="15707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OTb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340" cy="1570700"/>
                                    </a:xfrm>
                                    <a:prstGeom prst="rect">
                                      <a:avLst/>
                                    </a:prstGeom>
                                  </pic:spPr>
                                </pic:pic>
                              </a:graphicData>
                            </a:graphic>
                          </wp:inline>
                        </w:drawing>
                      </w:r>
                      <w:r w:rsidR="00B8749B">
                        <w:t xml:space="preserve"> </w:t>
                      </w:r>
                    </w:p>
                    <w:p w:rsidR="00B8749B" w:rsidRDefault="00B8749B"/>
                    <w:p w:rsidR="00904AC9" w:rsidRDefault="00B8749B">
                      <w:r>
                        <w:t xml:space="preserve"> </w:t>
                      </w:r>
                    </w:p>
                    <w:p w:rsidR="00904AC9" w:rsidRDefault="00904AC9"/>
                    <w:p w:rsidR="00904AC9" w:rsidRDefault="00904AC9"/>
                  </w:txbxContent>
                </v:textbox>
              </v:shape>
            </w:pict>
          </mc:Fallback>
        </mc:AlternateContent>
      </w:r>
    </w:p>
    <w:sectPr w:rsidR="00180C14" w:rsidSect="006D0E08">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6D3"/>
    <w:multiLevelType w:val="hybridMultilevel"/>
    <w:tmpl w:val="15C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7C9"/>
    <w:multiLevelType w:val="hybridMultilevel"/>
    <w:tmpl w:val="767C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84"/>
    <w:rsid w:val="000A51EE"/>
    <w:rsid w:val="00180C14"/>
    <w:rsid w:val="00230908"/>
    <w:rsid w:val="00243330"/>
    <w:rsid w:val="00334001"/>
    <w:rsid w:val="00351B15"/>
    <w:rsid w:val="006A23B1"/>
    <w:rsid w:val="006D0E08"/>
    <w:rsid w:val="006F3F36"/>
    <w:rsid w:val="0071222C"/>
    <w:rsid w:val="00873318"/>
    <w:rsid w:val="00886BCF"/>
    <w:rsid w:val="008E5B84"/>
    <w:rsid w:val="008E5FD4"/>
    <w:rsid w:val="00904AC9"/>
    <w:rsid w:val="00924950"/>
    <w:rsid w:val="00A344D4"/>
    <w:rsid w:val="00A97CA3"/>
    <w:rsid w:val="00A97CD1"/>
    <w:rsid w:val="00B34D7C"/>
    <w:rsid w:val="00B8749B"/>
    <w:rsid w:val="00C516CF"/>
    <w:rsid w:val="00C76B70"/>
    <w:rsid w:val="00CF348E"/>
    <w:rsid w:val="00D55534"/>
    <w:rsid w:val="00D81A6C"/>
    <w:rsid w:val="00F7415E"/>
    <w:rsid w:val="00FE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6FD1E-1248-4FA5-8F20-1149A5E6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243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4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84"/>
    <w:rPr>
      <w:rFonts w:ascii="Tahoma" w:hAnsi="Tahoma" w:cs="Tahoma"/>
      <w:sz w:val="16"/>
      <w:szCs w:val="16"/>
    </w:rPr>
  </w:style>
  <w:style w:type="character" w:customStyle="1" w:styleId="BalloonTextChar">
    <w:name w:val="Balloon Text Char"/>
    <w:basedOn w:val="DefaultParagraphFont"/>
    <w:link w:val="BalloonText"/>
    <w:uiPriority w:val="99"/>
    <w:semiHidden/>
    <w:rsid w:val="008E5B84"/>
    <w:rPr>
      <w:rFonts w:ascii="Tahoma" w:hAnsi="Tahoma" w:cs="Tahoma"/>
      <w:noProof/>
      <w:sz w:val="16"/>
      <w:szCs w:val="16"/>
    </w:rPr>
  </w:style>
  <w:style w:type="character" w:customStyle="1" w:styleId="Heading1Char">
    <w:name w:val="Heading 1 Char"/>
    <w:basedOn w:val="DefaultParagraphFont"/>
    <w:link w:val="Heading1"/>
    <w:uiPriority w:val="9"/>
    <w:rsid w:val="00243330"/>
    <w:rPr>
      <w:rFonts w:asciiTheme="majorHAnsi" w:eastAsiaTheme="majorEastAsia" w:hAnsiTheme="majorHAnsi" w:cstheme="majorBidi"/>
      <w:b/>
      <w:bCs/>
      <w:noProof/>
      <w:color w:val="365F91" w:themeColor="accent1" w:themeShade="BF"/>
      <w:sz w:val="28"/>
      <w:szCs w:val="28"/>
    </w:rPr>
  </w:style>
  <w:style w:type="paragraph" w:styleId="Title">
    <w:name w:val="Title"/>
    <w:basedOn w:val="Normal"/>
    <w:next w:val="Normal"/>
    <w:link w:val="TitleChar"/>
    <w:uiPriority w:val="10"/>
    <w:qFormat/>
    <w:rsid w:val="00243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330"/>
    <w:rPr>
      <w:rFonts w:asciiTheme="majorHAnsi" w:eastAsiaTheme="majorEastAsia" w:hAnsiTheme="majorHAnsi" w:cstheme="majorBidi"/>
      <w:noProof/>
      <w:color w:val="17365D" w:themeColor="text2" w:themeShade="BF"/>
      <w:spacing w:val="5"/>
      <w:kern w:val="28"/>
      <w:sz w:val="52"/>
      <w:szCs w:val="52"/>
    </w:rPr>
  </w:style>
  <w:style w:type="character" w:styleId="Hyperlink">
    <w:name w:val="Hyperlink"/>
    <w:basedOn w:val="DefaultParagraphFont"/>
    <w:uiPriority w:val="99"/>
    <w:unhideWhenUsed/>
    <w:rsid w:val="00243330"/>
    <w:rPr>
      <w:color w:val="0000FF" w:themeColor="hyperlink"/>
      <w:u w:val="single"/>
    </w:rPr>
  </w:style>
  <w:style w:type="character" w:customStyle="1" w:styleId="Heading2Char">
    <w:name w:val="Heading 2 Char"/>
    <w:basedOn w:val="DefaultParagraphFont"/>
    <w:link w:val="Heading2"/>
    <w:uiPriority w:val="9"/>
    <w:rsid w:val="00B8749B"/>
    <w:rPr>
      <w:rFonts w:asciiTheme="majorHAnsi" w:eastAsiaTheme="majorEastAsia" w:hAnsiTheme="majorHAnsi" w:cstheme="majorBidi"/>
      <w:b/>
      <w:bCs/>
      <w:noProof/>
      <w:color w:val="4F81BD" w:themeColor="accent1"/>
      <w:sz w:val="26"/>
      <w:szCs w:val="26"/>
    </w:rPr>
  </w:style>
  <w:style w:type="character" w:styleId="Strong">
    <w:name w:val="Strong"/>
    <w:basedOn w:val="DefaultParagraphFont"/>
    <w:uiPriority w:val="22"/>
    <w:qFormat/>
    <w:rsid w:val="00230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5004">
      <w:bodyDiv w:val="1"/>
      <w:marLeft w:val="0"/>
      <w:marRight w:val="0"/>
      <w:marTop w:val="0"/>
      <w:marBottom w:val="0"/>
      <w:divBdr>
        <w:top w:val="none" w:sz="0" w:space="0" w:color="auto"/>
        <w:left w:val="none" w:sz="0" w:space="0" w:color="auto"/>
        <w:bottom w:val="none" w:sz="0" w:space="0" w:color="auto"/>
        <w:right w:val="none" w:sz="0" w:space="0" w:color="auto"/>
      </w:divBdr>
    </w:div>
    <w:div w:id="639774362">
      <w:bodyDiv w:val="1"/>
      <w:marLeft w:val="0"/>
      <w:marRight w:val="0"/>
      <w:marTop w:val="0"/>
      <w:marBottom w:val="0"/>
      <w:divBdr>
        <w:top w:val="none" w:sz="0" w:space="0" w:color="auto"/>
        <w:left w:val="none" w:sz="0" w:space="0" w:color="auto"/>
        <w:bottom w:val="none" w:sz="0" w:space="0" w:color="auto"/>
        <w:right w:val="none" w:sz="0" w:space="0" w:color="auto"/>
      </w:divBdr>
    </w:div>
    <w:div w:id="913860856">
      <w:bodyDiv w:val="1"/>
      <w:marLeft w:val="0"/>
      <w:marRight w:val="0"/>
      <w:marTop w:val="0"/>
      <w:marBottom w:val="0"/>
      <w:divBdr>
        <w:top w:val="none" w:sz="0" w:space="0" w:color="auto"/>
        <w:left w:val="none" w:sz="0" w:space="0" w:color="auto"/>
        <w:bottom w:val="none" w:sz="0" w:space="0" w:color="auto"/>
        <w:right w:val="none" w:sz="0" w:space="0" w:color="auto"/>
      </w:divBdr>
    </w:div>
    <w:div w:id="1078092913">
      <w:bodyDiv w:val="1"/>
      <w:marLeft w:val="0"/>
      <w:marRight w:val="0"/>
      <w:marTop w:val="0"/>
      <w:marBottom w:val="0"/>
      <w:divBdr>
        <w:top w:val="none" w:sz="0" w:space="0" w:color="auto"/>
        <w:left w:val="none" w:sz="0" w:space="0" w:color="auto"/>
        <w:bottom w:val="none" w:sz="0" w:space="0" w:color="auto"/>
        <w:right w:val="none" w:sz="0" w:space="0" w:color="auto"/>
      </w:divBdr>
    </w:div>
    <w:div w:id="18360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commons.cdl.edu/ictliter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teachingcommons.cdl.edu/ictliteracy/" TargetMode="External"/><Relationship Id="rId4" Type="http://schemas.openxmlformats.org/officeDocument/2006/relationships/settings" Target="settings.xml"/><Relationship Id="rId9" Type="http://schemas.openxmlformats.org/officeDocument/2006/relationships/hyperlink" Target="http://teachingcommons.cdl.edu/ictliter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A800-EDDA-478A-A584-F62F605B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Lesley Farmer</cp:lastModifiedBy>
  <cp:revision>17</cp:revision>
  <cp:lastPrinted>2016-06-14T21:38:00Z</cp:lastPrinted>
  <dcterms:created xsi:type="dcterms:W3CDTF">2016-03-21T22:04:00Z</dcterms:created>
  <dcterms:modified xsi:type="dcterms:W3CDTF">2016-06-14T21:40:00Z</dcterms:modified>
</cp:coreProperties>
</file>